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B13A6" w14:textId="77777777" w:rsidR="00FF1404" w:rsidRPr="006E5FF4" w:rsidRDefault="00000000">
      <w:pPr>
        <w:keepLines/>
        <w:spacing w:after="40" w:line="252" w:lineRule="auto"/>
        <w:jc w:val="center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MARK ELLIOTT PAULL</w:t>
      </w:r>
    </w:p>
    <w:p w14:paraId="3ABDAE2F" w14:textId="77777777" w:rsidR="00FF1404" w:rsidRPr="006E5FF4" w:rsidRDefault="00000000">
      <w:pPr>
        <w:keepLines/>
        <w:spacing w:after="30" w:line="252" w:lineRule="auto"/>
        <w:jc w:val="center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color w:val="555555"/>
          <w:sz w:val="24"/>
          <w:szCs w:val="24"/>
        </w:rPr>
        <w:t>Clinical AI &amp; Behavioral Decision Science  ·  CME-Certified Diabetes Educator</w:t>
      </w:r>
    </w:p>
    <w:p w14:paraId="7B09FB93" w14:textId="77777777" w:rsidR="007667B5" w:rsidRDefault="00000000">
      <w:pPr>
        <w:keepLines/>
        <w:pBdr>
          <w:bottom w:val="single" w:sz="6" w:space="4" w:color="999999"/>
        </w:pBdr>
        <w:spacing w:after="60" w:line="252" w:lineRule="auto"/>
        <w:jc w:val="center"/>
        <w:rPr>
          <w:rFonts w:ascii="Calibri" w:hAnsi="Calibri" w:cs="Calibri"/>
          <w:color w:val="555555"/>
          <w:sz w:val="24"/>
          <w:szCs w:val="24"/>
        </w:rPr>
      </w:pPr>
      <w:r>
        <w:rPr>
          <w:rFonts w:ascii="Calibri" w:hAnsi="Calibri" w:cs="Calibri"/>
          <w:color w:val="555555"/>
          <w:sz w:val="24"/>
          <w:szCs w:val="24"/>
        </w:rPr>
        <w:t xml:space="preserve">Montréal, Québec, Canada  ·  markpaull56@gmail.com  ·  (438) 346-2476  · </w:t>
      </w:r>
    </w:p>
    <w:p w14:paraId="19D0039D" w14:textId="4E6A877C" w:rsidR="00FF1404" w:rsidRPr="006E5FF4" w:rsidRDefault="00000000" w:rsidP="007667B5">
      <w:pPr>
        <w:keepLines/>
        <w:pBdr>
          <w:bottom w:val="single" w:sz="6" w:space="4" w:color="999999"/>
        </w:pBdr>
        <w:spacing w:after="60" w:line="252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555555"/>
          <w:sz w:val="24"/>
          <w:szCs w:val="24"/>
        </w:rPr>
        <w:t xml:space="preserve"> </w:t>
      </w:r>
      <w:hyperlink r:id="rId7">
        <w:r w:rsidR="007B71B4">
          <w:rPr>
            <w:rFonts w:ascii="Calibri" w:hAnsi="Calibri" w:cs="Calibri"/>
            <w:color w:val="0563C1"/>
            <w:sz w:val="24"/>
            <w:szCs w:val="24"/>
            <w:u w:val="single"/>
          </w:rPr>
          <w:t>Mark Elliott Paull – LinkedIn</w:t>
        </w:r>
      </w:hyperlink>
      <w:r w:rsidR="007667B5">
        <w:t xml:space="preserve">   </w:t>
      </w:r>
      <w:hyperlink r:id="rId8">
        <w:proofErr w:type="spellStart"/>
        <w:r w:rsidR="00FF1404">
          <w:rPr>
            <w:rFonts w:ascii="Calibri" w:hAnsi="Calibri" w:cs="Calibri"/>
            <w:color w:val="0563C1"/>
            <w:sz w:val="24"/>
            <w:szCs w:val="24"/>
            <w:u w:val="single"/>
          </w:rPr>
          <w:t>ORCID</w:t>
        </w:r>
        <w:proofErr w:type="spellEnd"/>
        <w:r w:rsidR="00FF1404">
          <w:rPr>
            <w:rFonts w:ascii="Calibri" w:hAnsi="Calibri" w:cs="Calibri"/>
            <w:color w:val="0563C1"/>
            <w:sz w:val="24"/>
            <w:szCs w:val="24"/>
            <w:u w:val="single"/>
          </w:rPr>
          <w:t xml:space="preserve"> – Mark Elliott Paull</w:t>
        </w:r>
      </w:hyperlink>
    </w:p>
    <w:p w14:paraId="5C275CE6" w14:textId="77777777" w:rsidR="00FF1404" w:rsidRPr="006E5FF4" w:rsidRDefault="00000000">
      <w:pPr>
        <w:keepNext/>
        <w:keepLines/>
        <w:pBdr>
          <w:bottom w:val="single" w:sz="6" w:space="4" w:color="999999"/>
        </w:pBdr>
        <w:spacing w:before="220" w:after="10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RESEARCH PROFILE</w:t>
      </w:r>
    </w:p>
    <w:p w14:paraId="6D23CC9A" w14:textId="77777777" w:rsidR="00FF1404" w:rsidRPr="006E5FF4" w:rsidRDefault="00000000">
      <w:pPr>
        <w:keepLines/>
        <w:spacing w:after="8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Independent researcher working at the intersection of clinical AI, behavioral decision science, and narrative medicine. Peer reviewer and published author, Diabetes Care (American Diabetes Association); additional peer-reviewed work in Diabetes Technology &amp; Therapeutics and commentary in STAT News. CME-certified diabetes educator with clinical practice and longitudinal research spanning nearly six decades.</w:t>
      </w:r>
    </w:p>
    <w:p w14:paraId="116D231D" w14:textId="77777777" w:rsidR="00FF1404" w:rsidRPr="006E5FF4" w:rsidRDefault="00000000">
      <w:pPr>
        <w:keepLines/>
        <w:spacing w:after="8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Creator of the ESP-360° Decision-Aware CGM Dataset — a novel annotated dataset pairing continuous glucose monitoring signals with real-time cognitive decision context (68-day study, 21 annotation layers, 341 structured columns, 468 decision events). Living with Type 1 diabetes since 1967; 59 years of longitudinal self-management underpin all primary research.</w:t>
      </w:r>
    </w:p>
    <w:p w14:paraId="22E8CA0E" w14:textId="77777777" w:rsidR="00FF1404" w:rsidRPr="006E5FF4" w:rsidRDefault="00000000">
      <w:pPr>
        <w:keepLines/>
        <w:spacing w:after="8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 xml:space="preserve">Academic collaborators:  </w:t>
      </w:r>
      <w:r w:rsidRPr="006E5FF4">
        <w:rPr>
          <w:rFonts w:ascii="Calibri" w:hAnsi="Calibri" w:cs="Calibri"/>
          <w:sz w:val="24"/>
          <w:szCs w:val="24"/>
        </w:rPr>
        <w:t xml:space="preserve">Leo Anthony Celi, MD (MIT / Harvard Medical School)  ·  Jack Shahin, MD, </w:t>
      </w:r>
      <w:proofErr w:type="spellStart"/>
      <w:r w:rsidRPr="006E5FF4">
        <w:rPr>
          <w:rFonts w:ascii="Calibri" w:hAnsi="Calibri" w:cs="Calibri"/>
          <w:sz w:val="24"/>
          <w:szCs w:val="24"/>
        </w:rPr>
        <w:t>FRCSC</w:t>
      </w:r>
      <w:proofErr w:type="spellEnd"/>
      <w:r w:rsidRPr="006E5FF4">
        <w:rPr>
          <w:rFonts w:ascii="Calibri" w:hAnsi="Calibri" w:cs="Calibri"/>
          <w:sz w:val="24"/>
          <w:szCs w:val="24"/>
        </w:rPr>
        <w:t xml:space="preserve"> (University of Toronto)</w:t>
      </w:r>
    </w:p>
    <w:p w14:paraId="579C4F9B" w14:textId="77777777" w:rsidR="00FF1404" w:rsidRPr="006E5FF4" w:rsidRDefault="00000000">
      <w:pPr>
        <w:keepNext/>
        <w:keepLines/>
        <w:pBdr>
          <w:bottom w:val="single" w:sz="6" w:space="4" w:color="999999"/>
        </w:pBdr>
        <w:spacing w:before="220" w:after="10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SELECTED CONTRIBUTIONS &amp; FRAMEWORKS</w:t>
      </w:r>
    </w:p>
    <w:p w14:paraId="22A6C2F4" w14:textId="77777777" w:rsidR="00FF1404" w:rsidRPr="006E5FF4" w:rsidRDefault="00000000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ESP-360° Decision-Aware CGM Dataset</w:t>
      </w: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 xml:space="preserve">   Novel annotated dataset · 68-day study · 21 annotation layers · 341 structured columns · 468 decision events</w:t>
      </w:r>
    </w:p>
    <w:p w14:paraId="7291D5B7" w14:textId="77777777" w:rsidR="00FF1404" w:rsidRPr="006E5FF4" w:rsidRDefault="00000000">
      <w:pPr>
        <w:keepLines/>
        <w:spacing w:after="9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Pairs physiological CGM signals with real-time cognitive decision annotations across a structured longitudinal protocol, capturing behavioral context not represented in standard CGM training datasets.</w:t>
      </w:r>
    </w:p>
    <w:p w14:paraId="5FC0CDD5" w14:textId="77777777" w:rsidR="00FF1404" w:rsidRPr="006E5FF4" w:rsidRDefault="00000000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Decision Shadow / Decision Provenance Framework</w:t>
      </w: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 xml:space="preserve">   Theoretical construct · Clinical AI governance</w:t>
      </w:r>
    </w:p>
    <w:p w14:paraId="02A54411" w14:textId="77777777" w:rsidR="00FF1404" w:rsidRPr="006E5FF4" w:rsidRDefault="00000000">
      <w:pPr>
        <w:keepLines/>
        <w:spacing w:after="9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Formalizes how prior clinical decisions generate persistent interpretive biases in AI-assisted diagnosis. Introduces measurable properties — Depth, Overlap, and Distortion — applicable across CGM, otolaryngology, ophthalmology, and anesthesia domains.</w:t>
      </w:r>
    </w:p>
    <w:p w14:paraId="1930F1EE" w14:textId="77777777" w:rsidR="00FF1404" w:rsidRPr="006E5FF4" w:rsidRDefault="00000000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Missing Constraint Layer</w:t>
      </w: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 xml:space="preserve">   Architectural model · Clinical ML systems</w:t>
      </w:r>
    </w:p>
    <w:p w14:paraId="05BE0252" w14:textId="77777777" w:rsidR="00FF1404" w:rsidRPr="006E5FF4" w:rsidRDefault="00000000">
      <w:pPr>
        <w:keepLines/>
        <w:spacing w:after="9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Identifies the systematic absence of behavioral and cognitive context as a structural flaw in medical AI training pipelines, with direct implications for patient safety when clinician judgment is iteratively encoded as error.</w:t>
      </w:r>
    </w:p>
    <w:p w14:paraId="656BB983" w14:textId="77777777" w:rsidR="00FF1404" w:rsidRPr="006E5FF4" w:rsidRDefault="00000000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ESP-360° Human-State Decision Architecture</w:t>
      </w: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 xml:space="preserve">   Decision governance framework · U.S. Provisional Patent, October 2024</w:t>
      </w:r>
    </w:p>
    <w:p w14:paraId="70B8B97E" w14:textId="77777777" w:rsidR="00FF1404" w:rsidRPr="006E5FF4" w:rsidRDefault="00000000">
      <w:pPr>
        <w:keepLines/>
        <w:spacing w:after="9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A multi-layer decision framework maintaining simultaneous contradictory interpretations to prevent automation bias while preserving non-delegable human authority in high-stakes clinical settings.</w:t>
      </w:r>
    </w:p>
    <w:p w14:paraId="79B10DFB" w14:textId="77777777" w:rsidR="00FF1404" w:rsidRPr="006E5FF4" w:rsidRDefault="00000000">
      <w:pPr>
        <w:keepNext/>
        <w:keepLines/>
        <w:pBdr>
          <w:bottom w:val="single" w:sz="6" w:space="4" w:color="999999"/>
        </w:pBdr>
        <w:spacing w:before="220" w:after="10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lastRenderedPageBreak/>
        <w:t>PUBLICATIONS — PEER-REVIEWED JOURNALS &amp; CLINICAL ESSAYS</w:t>
      </w:r>
    </w:p>
    <w:p w14:paraId="18725617" w14:textId="77777777" w:rsidR="00FF1404" w:rsidRPr="006E5FF4" w:rsidRDefault="00FF1404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hyperlink r:id="rId9" w:history="1"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>Temporal Discontinuity in Continuous Glucose Monitoring: How Midnight Segmentation Generates Systematic Measurement Artifact</w:t>
        </w:r>
      </w:hyperlink>
    </w:p>
    <w:p w14:paraId="755D663A" w14:textId="77777777" w:rsidR="00FF1404" w:rsidRPr="006E5FF4" w:rsidRDefault="00000000">
      <w:pPr>
        <w:keepNext/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 xml:space="preserve">Paull ME. Diabetes Technology &amp; Therapeutics. Brief Report, </w:t>
      </w:r>
      <w:proofErr w:type="spellStart"/>
      <w:r w:rsidRPr="006E5FF4">
        <w:rPr>
          <w:rFonts w:ascii="Calibri" w:hAnsi="Calibri" w:cs="Calibri"/>
          <w:sz w:val="24"/>
          <w:szCs w:val="24"/>
        </w:rPr>
        <w:t>OnlineFirst</w:t>
      </w:r>
      <w:proofErr w:type="spellEnd"/>
      <w:r w:rsidRPr="006E5FF4">
        <w:rPr>
          <w:rFonts w:ascii="Calibri" w:hAnsi="Calibri" w:cs="Calibri"/>
          <w:sz w:val="24"/>
          <w:szCs w:val="24"/>
        </w:rPr>
        <w:t xml:space="preserve"> March 23, 2026.  </w:t>
      </w:r>
      <w:hyperlink r:id="rId10" w:history="1">
        <w:proofErr w:type="spellStart"/>
        <w:r w:rsidR="00FF1404" w:rsidRPr="006E5FF4">
          <w:rPr>
            <w:rFonts w:ascii="Calibri" w:hAnsi="Calibri" w:cs="Calibri"/>
            <w:color w:val="1F4E79"/>
            <w:sz w:val="24"/>
            <w:szCs w:val="24"/>
            <w:u w:val="single"/>
          </w:rPr>
          <w:t>doi:10.1177</w:t>
        </w:r>
        <w:proofErr w:type="spellEnd"/>
        <w:r w:rsidR="00FF1404" w:rsidRPr="006E5FF4">
          <w:rPr>
            <w:rFonts w:ascii="Calibri" w:hAnsi="Calibri" w:cs="Calibri"/>
            <w:color w:val="1F4E79"/>
            <w:sz w:val="24"/>
            <w:szCs w:val="24"/>
            <w:u w:val="single"/>
          </w:rPr>
          <w:t>/15209156261435242</w:t>
        </w:r>
      </w:hyperlink>
    </w:p>
    <w:p w14:paraId="1B27AFEA" w14:textId="77777777" w:rsidR="00FF1404" w:rsidRPr="006E5FF4" w:rsidRDefault="00000000">
      <w:pPr>
        <w:keepLines/>
        <w:spacing w:after="9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>Demonstrates that calendar-based CGM segmentation misaligns with continuous circadian glucose oscillators; circular time representation and Shannon entropy analysis show midnight segmentation produces a 2.8-fold reduction in continuity correlation and 12.1% information loss.</w:t>
      </w:r>
    </w:p>
    <w:p w14:paraId="5C946CC3" w14:textId="77777777" w:rsidR="00FF1404" w:rsidRPr="006E5FF4" w:rsidRDefault="00FF1404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hyperlink r:id="rId11" w:history="1"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>Seventeen Alarms at 3 A.M.: Environmental Trauma During Hospital Care for Diabetic Ketoacidosis</w:t>
        </w:r>
      </w:hyperlink>
    </w:p>
    <w:p w14:paraId="451D5CFD" w14:textId="77777777" w:rsidR="00FF1404" w:rsidRPr="006E5FF4" w:rsidRDefault="00000000">
      <w:pPr>
        <w:keepNext/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 xml:space="preserve">Paull ME. Diabetes Care. 2026;49(4):540–541.  </w:t>
      </w:r>
      <w:hyperlink r:id="rId12" w:history="1">
        <w:proofErr w:type="spellStart"/>
        <w:r w:rsidR="00FF1404" w:rsidRPr="006E5FF4">
          <w:rPr>
            <w:rFonts w:ascii="Calibri" w:hAnsi="Calibri" w:cs="Calibri"/>
            <w:color w:val="1F4E79"/>
            <w:sz w:val="24"/>
            <w:szCs w:val="24"/>
            <w:u w:val="single"/>
          </w:rPr>
          <w:t>doi:10.2337</w:t>
        </w:r>
        <w:proofErr w:type="spellEnd"/>
        <w:r w:rsidR="00FF1404" w:rsidRPr="006E5FF4">
          <w:rPr>
            <w:rFonts w:ascii="Calibri" w:hAnsi="Calibri" w:cs="Calibri"/>
            <w:color w:val="1F4E79"/>
            <w:sz w:val="24"/>
            <w:szCs w:val="24"/>
            <w:u w:val="single"/>
          </w:rPr>
          <w:t>/</w:t>
        </w:r>
        <w:proofErr w:type="spellStart"/>
        <w:r w:rsidR="00FF1404" w:rsidRPr="006E5FF4">
          <w:rPr>
            <w:rFonts w:ascii="Calibri" w:hAnsi="Calibri" w:cs="Calibri"/>
            <w:color w:val="1F4E79"/>
            <w:sz w:val="24"/>
            <w:szCs w:val="24"/>
            <w:u w:val="single"/>
          </w:rPr>
          <w:t>dca25</w:t>
        </w:r>
        <w:proofErr w:type="spellEnd"/>
        <w:r w:rsidR="00FF1404" w:rsidRPr="006E5FF4">
          <w:rPr>
            <w:rFonts w:ascii="Calibri" w:hAnsi="Calibri" w:cs="Calibri"/>
            <w:color w:val="1F4E79"/>
            <w:sz w:val="24"/>
            <w:szCs w:val="24"/>
            <w:u w:val="single"/>
          </w:rPr>
          <w:t>-0144</w:t>
        </w:r>
      </w:hyperlink>
    </w:p>
    <w:p w14:paraId="1285422F" w14:textId="77777777" w:rsidR="00FF1404" w:rsidRPr="006E5FF4" w:rsidRDefault="00000000">
      <w:pPr>
        <w:keepLines/>
        <w:spacing w:after="9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>Documents how simultaneous hospital alarms elevate cortisol and directly counteract insulin effectiveness in DKA; argues for environmental audit and sensory-aware design as patient-safety interventions.</w:t>
      </w:r>
    </w:p>
    <w:p w14:paraId="1D48CA9C" w14:textId="77777777" w:rsidR="00FF1404" w:rsidRPr="006E5FF4" w:rsidRDefault="00FF1404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hyperlink r:id="rId13" w:history="1"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>What My Continuous Glucose Monitor Can Never Capture</w:t>
        </w:r>
      </w:hyperlink>
    </w:p>
    <w:p w14:paraId="0C918BBB" w14:textId="77777777" w:rsidR="00FF1404" w:rsidRPr="006E5FF4" w:rsidRDefault="00000000">
      <w:pPr>
        <w:keepNext/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Paull ME. STAT News. December 8, 2025.</w:t>
      </w:r>
    </w:p>
    <w:p w14:paraId="46AA3C3B" w14:textId="77777777" w:rsidR="00FF1404" w:rsidRPr="006E5FF4" w:rsidRDefault="00000000">
      <w:pPr>
        <w:keepLines/>
        <w:spacing w:after="9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>Argues that CGM systems fail to capture the behavioral and cognitive context behind glucose variability, critiquing the assumption that physiological data alone reflects adherence or clinical intent.</w:t>
      </w:r>
    </w:p>
    <w:p w14:paraId="0BD57F39" w14:textId="77777777" w:rsidR="00FF1404" w:rsidRPr="006E5FF4" w:rsidRDefault="00000000">
      <w:pPr>
        <w:keepNext/>
        <w:keepLines/>
        <w:pBdr>
          <w:bottom w:val="single" w:sz="6" w:space="4" w:color="999999"/>
        </w:pBdr>
        <w:spacing w:before="220" w:after="10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CONFERENCE PRESENTATIONS</w:t>
      </w:r>
    </w:p>
    <w:p w14:paraId="187E74BE" w14:textId="77777777" w:rsidR="00FF1404" w:rsidRPr="006E5FF4" w:rsidRDefault="00000000">
      <w:pPr>
        <w:keepNext/>
        <w:keepLines/>
        <w:spacing w:before="40" w:after="4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Breakthrough T1D Clinical &amp; Research Congress (CRC 2026)</w:t>
      </w:r>
      <w:r w:rsidRPr="006E5FF4">
        <w:rPr>
          <w:rFonts w:ascii="Calibri" w:hAnsi="Calibri" w:cs="Calibri"/>
          <w:sz w:val="24"/>
          <w:szCs w:val="24"/>
        </w:rPr>
        <w:t xml:space="preserve">  ·  Philadelphia, Pennsylvania · October 2026</w:t>
      </w:r>
    </w:p>
    <w:p w14:paraId="465157FE" w14:textId="77777777" w:rsidR="00FF1404" w:rsidRPr="006E5FF4" w:rsidRDefault="00000000">
      <w:pPr>
        <w:pStyle w:val="ListParagraph"/>
        <w:numPr>
          <w:ilvl w:val="0"/>
          <w:numId w:val="2"/>
        </w:numPr>
        <w:spacing w:after="6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Oral presentation — Temporal topology in continuous glucose monitoring: how midnight segmentation generates systematic measurement artifact.</w:t>
      </w:r>
    </w:p>
    <w:p w14:paraId="39A9833D" w14:textId="77777777" w:rsidR="00FF1404" w:rsidRPr="006E5FF4" w:rsidRDefault="00000000">
      <w:pPr>
        <w:pStyle w:val="ListParagraph"/>
        <w:numPr>
          <w:ilvl w:val="0"/>
          <w:numId w:val="2"/>
        </w:numPr>
        <w:spacing w:after="6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Two accepted e-posters — titles and abstract details withheld here until the CRC 2026 publication embargo lifts on October 9, 2026.</w:t>
      </w:r>
    </w:p>
    <w:p w14:paraId="371C9E71" w14:textId="77777777" w:rsidR="00FF1404" w:rsidRPr="006E5FF4" w:rsidRDefault="00000000">
      <w:pPr>
        <w:keepLines/>
        <w:spacing w:after="8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>Three CRC 2026 presentations accepted through competitive abstract review: one short oral and two e-posters.</w:t>
      </w:r>
    </w:p>
    <w:p w14:paraId="5FF72260" w14:textId="77777777" w:rsidR="00FF1404" w:rsidRPr="006E5FF4" w:rsidRDefault="00000000">
      <w:pPr>
        <w:keepNext/>
        <w:keepLines/>
        <w:pBdr>
          <w:bottom w:val="single" w:sz="6" w:space="4" w:color="999999"/>
        </w:pBdr>
        <w:spacing w:before="220" w:after="10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PUBLICATIONS — NARRATIVE MEDICINE</w:t>
      </w:r>
    </w:p>
    <w:p w14:paraId="26EEA819" w14:textId="65C68259" w:rsidR="00FF1404" w:rsidRPr="008030C5" w:rsidRDefault="008030C5">
      <w:pPr>
        <w:keepNext/>
        <w:keepLines/>
        <w:spacing w:before="60" w:after="20" w:line="252" w:lineRule="auto"/>
        <w:rPr>
          <w:rStyle w:val="Hyperlink"/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color w:val="1F4E79"/>
          <w:sz w:val="24"/>
          <w:szCs w:val="24"/>
          <w:u w:val="single"/>
        </w:rPr>
        <w:fldChar w:fldCharType="begin"/>
      </w:r>
      <w:r>
        <w:rPr>
          <w:rFonts w:ascii="Calibri" w:hAnsi="Calibri" w:cs="Calibri"/>
          <w:b/>
          <w:bCs/>
          <w:color w:val="1F4E79"/>
          <w:sz w:val="24"/>
          <w:szCs w:val="24"/>
          <w:u w:val="single"/>
        </w:rPr>
        <w:instrText>HYPERLINK "https://static1.squarespace.com/static/54bc1287e4b09cb81d8d8439/t/68f38f8d5746d221412cfefc/1760792461458/The+Day+I+Stopped+Apologizing+for+Being+Tired++by+Mark+E.+Paull+FALL+2025+INTIMA++.pdf"</w:instrText>
      </w:r>
      <w:r>
        <w:rPr>
          <w:rFonts w:ascii="Calibri" w:hAnsi="Calibri" w:cs="Calibri"/>
          <w:b/>
          <w:bCs/>
          <w:color w:val="1F4E79"/>
          <w:sz w:val="24"/>
          <w:szCs w:val="24"/>
          <w:u w:val="single"/>
        </w:rPr>
      </w:r>
      <w:r>
        <w:rPr>
          <w:rFonts w:ascii="Calibri" w:hAnsi="Calibri" w:cs="Calibri"/>
          <w:b/>
          <w:bCs/>
          <w:color w:val="1F4E79"/>
          <w:sz w:val="24"/>
          <w:szCs w:val="24"/>
          <w:u w:val="single"/>
        </w:rPr>
        <w:fldChar w:fldCharType="separate"/>
      </w:r>
      <w:r w:rsidR="00FF1404" w:rsidRPr="008030C5">
        <w:rPr>
          <w:rStyle w:val="Hyperlink"/>
          <w:rFonts w:ascii="Calibri" w:hAnsi="Calibri" w:cs="Calibri"/>
          <w:b/>
          <w:bCs/>
          <w:sz w:val="24"/>
          <w:szCs w:val="24"/>
        </w:rPr>
        <w:t>The Day I Stoppe</w:t>
      </w:r>
      <w:r w:rsidR="00FF1404" w:rsidRPr="008030C5">
        <w:rPr>
          <w:rStyle w:val="Hyperlink"/>
          <w:rFonts w:ascii="Calibri" w:hAnsi="Calibri" w:cs="Calibri"/>
          <w:b/>
          <w:bCs/>
          <w:sz w:val="24"/>
          <w:szCs w:val="24"/>
        </w:rPr>
        <w:t>d</w:t>
      </w:r>
      <w:r w:rsidR="00FF1404" w:rsidRPr="008030C5">
        <w:rPr>
          <w:rStyle w:val="Hyperlink"/>
          <w:rFonts w:ascii="Calibri" w:hAnsi="Calibri" w:cs="Calibri"/>
          <w:b/>
          <w:bCs/>
          <w:sz w:val="24"/>
          <w:szCs w:val="24"/>
        </w:rPr>
        <w:t xml:space="preserve"> Apologizing for Being Tired</w:t>
      </w:r>
    </w:p>
    <w:p w14:paraId="2CB39E26" w14:textId="042A7E3E" w:rsidR="00FF1404" w:rsidRPr="006E5FF4" w:rsidRDefault="008030C5">
      <w:pPr>
        <w:keepNext/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color w:val="1F4E79"/>
          <w:sz w:val="24"/>
          <w:szCs w:val="24"/>
          <w:u w:val="single"/>
        </w:rPr>
        <w:fldChar w:fldCharType="end"/>
      </w:r>
      <w:r w:rsidR="00000000" w:rsidRPr="006E5FF4">
        <w:rPr>
          <w:rFonts w:ascii="Calibri" w:hAnsi="Calibri" w:cs="Calibri"/>
          <w:sz w:val="24"/>
          <w:szCs w:val="24"/>
        </w:rPr>
        <w:t>Paull ME. Intima: A Journal of Narrative Medicine (Columbia University). 2025.</w:t>
      </w:r>
    </w:p>
    <w:p w14:paraId="01C6F432" w14:textId="77777777" w:rsidR="00FF1404" w:rsidRPr="006E5FF4" w:rsidRDefault="00000000">
      <w:pPr>
        <w:keepLines/>
        <w:spacing w:after="9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>Reframes chronic fatigue as a physiological consequence of continuous T1D self-regulation rather than a personal failing.</w:t>
      </w:r>
    </w:p>
    <w:p w14:paraId="4892D437" w14:textId="77777777" w:rsidR="00FF1404" w:rsidRPr="006E5FF4" w:rsidRDefault="00FF1404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hyperlink r:id="rId14" w:history="1"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>The Language of Endurance</w:t>
        </w:r>
      </w:hyperlink>
    </w:p>
    <w:p w14:paraId="43E428B6" w14:textId="77777777" w:rsidR="00FF1404" w:rsidRPr="006E5FF4" w:rsidRDefault="00000000">
      <w:pPr>
        <w:keepNext/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Paull ME. Intima: A Journal of Narrative Medicine (Columbia University). 2025.</w:t>
      </w:r>
    </w:p>
    <w:p w14:paraId="22FA99B9" w14:textId="77777777" w:rsidR="00FF1404" w:rsidRPr="006E5FF4" w:rsidRDefault="00000000">
      <w:pPr>
        <w:keepLines/>
        <w:spacing w:after="9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>Presents endurance as a communicative structure shaped by physiological constraint; explores pre-linguistic bodily signals in chronic illness.</w:t>
      </w:r>
    </w:p>
    <w:p w14:paraId="02E80C40" w14:textId="77777777" w:rsidR="00FF1404" w:rsidRPr="006E5FF4" w:rsidRDefault="00000000">
      <w:pPr>
        <w:keepNext/>
        <w:keepLines/>
        <w:pBdr>
          <w:bottom w:val="single" w:sz="6" w:space="4" w:color="999999"/>
        </w:pBdr>
        <w:spacing w:before="220" w:after="10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PUBLICATIONS — LITERARY &amp; PERSONAL ESSAY</w:t>
      </w:r>
    </w:p>
    <w:p w14:paraId="1B2AB604" w14:textId="77777777" w:rsidR="00FF1404" w:rsidRPr="006E5FF4" w:rsidRDefault="00FF1404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hyperlink r:id="rId15" w:history="1"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>When Lindy Saved My Life</w:t>
        </w:r>
      </w:hyperlink>
    </w:p>
    <w:p w14:paraId="509564DD" w14:textId="77777777" w:rsidR="00FF1404" w:rsidRPr="006E5FF4" w:rsidRDefault="00000000">
      <w:pPr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Paull ME. The Missouri Review — BLAST Online Anthology. March 2026.  ·  Top Ten Editors' Prize, 2026.</w:t>
      </w:r>
    </w:p>
    <w:p w14:paraId="0E4B3F9D" w14:textId="77777777" w:rsidR="00FF1404" w:rsidRPr="006E5FF4" w:rsidRDefault="00FF1404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hyperlink r:id="rId16" w:history="1"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>The Last Injection</w:t>
        </w:r>
      </w:hyperlink>
    </w:p>
    <w:p w14:paraId="77D42EE4" w14:textId="77777777" w:rsidR="00FF1404" w:rsidRPr="006E5FF4" w:rsidRDefault="00000000">
      <w:pPr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Paull ME. Minyan Magazine, Issue 16. Spring 2025.  ·  Pushcart Prize Nominee, 2025.</w:t>
      </w:r>
    </w:p>
    <w:p w14:paraId="2217DE43" w14:textId="77777777" w:rsidR="00FF1404" w:rsidRPr="006E5FF4" w:rsidRDefault="00FF1404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hyperlink r:id="rId17" w:history="1"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 xml:space="preserve">The </w:t>
        </w:r>
        <w:proofErr w:type="spellStart"/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>Afikoman</w:t>
        </w:r>
        <w:proofErr w:type="spellEnd"/>
      </w:hyperlink>
    </w:p>
    <w:p w14:paraId="08B66684" w14:textId="77777777" w:rsidR="00FF1404" w:rsidRPr="006E5FF4" w:rsidRDefault="00000000">
      <w:pPr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Paull ME. Minyan Magazine, Issue 18. March 2026.</w:t>
      </w:r>
    </w:p>
    <w:p w14:paraId="588795F1" w14:textId="77777777" w:rsidR="00FF1404" w:rsidRPr="006E5FF4" w:rsidRDefault="00FF1404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hyperlink r:id="rId18" w:history="1"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>Breathing Felt Like Betrayal</w:t>
        </w:r>
      </w:hyperlink>
    </w:p>
    <w:p w14:paraId="64901D09" w14:textId="77777777" w:rsidR="00FF1404" w:rsidRPr="006E5FF4" w:rsidRDefault="00000000">
      <w:pPr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Paull ME. The New York Times — Tiny Love Stories. April 2, 2025.</w:t>
      </w:r>
    </w:p>
    <w:p w14:paraId="07B6BDFC" w14:textId="77777777" w:rsidR="00FF1404" w:rsidRPr="006E5FF4" w:rsidRDefault="00FF1404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hyperlink r:id="rId19" w:history="1"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>I'm Diabetic and Have ADHD. It's Tough, but My Greyhound Keeps Me Running.</w:t>
        </w:r>
      </w:hyperlink>
    </w:p>
    <w:p w14:paraId="08A32C9D" w14:textId="77777777" w:rsidR="00FF1404" w:rsidRPr="006E5FF4" w:rsidRDefault="00000000">
      <w:pPr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Paull ME. The Globe and Mail — First Person. March 2, 2025.</w:t>
      </w:r>
    </w:p>
    <w:p w14:paraId="76F3421F" w14:textId="77777777" w:rsidR="00FF1404" w:rsidRPr="006E5FF4" w:rsidRDefault="00FF1404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hyperlink r:id="rId20" w:history="1"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>The Quiet Between the Words</w:t>
        </w:r>
      </w:hyperlink>
    </w:p>
    <w:p w14:paraId="6D3C9D37" w14:textId="77777777" w:rsidR="00FF1404" w:rsidRPr="006E5FF4" w:rsidRDefault="00000000">
      <w:pPr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Paull ME. Folklife — Smithsonian Center for Folklife and Cultural Heritage. July 2, 2025.</w:t>
      </w:r>
    </w:p>
    <w:p w14:paraId="49682DDB" w14:textId="77777777" w:rsidR="00FF1404" w:rsidRPr="006E5FF4" w:rsidRDefault="00FF1404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hyperlink r:id="rId21" w:history="1"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 xml:space="preserve">Living with </w:t>
        </w:r>
        <w:proofErr w:type="gramStart"/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>Two Time</w:t>
        </w:r>
        <w:proofErr w:type="gramEnd"/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 xml:space="preserve"> Bombs</w:t>
        </w:r>
      </w:hyperlink>
    </w:p>
    <w:p w14:paraId="3CB41389" w14:textId="77777777" w:rsidR="00FF1404" w:rsidRPr="006E5FF4" w:rsidRDefault="00000000">
      <w:pPr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Paull ME. The Good Men Project. March 11, 2025.</w:t>
      </w:r>
    </w:p>
    <w:p w14:paraId="635E349A" w14:textId="77777777" w:rsidR="00FF1404" w:rsidRPr="006E5FF4" w:rsidRDefault="00FF1404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hyperlink r:id="rId22" w:history="1"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>The Relentless Dance</w:t>
        </w:r>
      </w:hyperlink>
    </w:p>
    <w:p w14:paraId="3014DCE0" w14:textId="77777777" w:rsidR="00FF1404" w:rsidRPr="006E5FF4" w:rsidRDefault="00000000">
      <w:pPr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Paull ME. Breakthrough T1D Canada. July 8, 2025.</w:t>
      </w:r>
    </w:p>
    <w:p w14:paraId="2B6A4A8D" w14:textId="77777777" w:rsidR="00FF1404" w:rsidRPr="006E5FF4" w:rsidRDefault="00FF1404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hyperlink r:id="rId23" w:history="1"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>Makes Perfect Sense to Me</w:t>
        </w:r>
      </w:hyperlink>
    </w:p>
    <w:p w14:paraId="27BAE083" w14:textId="77777777" w:rsidR="00FF1404" w:rsidRPr="006E5FF4" w:rsidRDefault="00000000">
      <w:pPr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Paull ME. Attention Magazine (CHADD). October 2025.</w:t>
      </w:r>
    </w:p>
    <w:p w14:paraId="4743BA89" w14:textId="77777777" w:rsidR="00FF1404" w:rsidRPr="006E5FF4" w:rsidRDefault="00FF1404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hyperlink r:id="rId24" w:history="1">
        <w:r w:rsidRPr="006E5FF4">
          <w:rPr>
            <w:rFonts w:ascii="Calibri" w:hAnsi="Calibri" w:cs="Calibri"/>
            <w:b/>
            <w:bCs/>
            <w:color w:val="1F4E79"/>
            <w:sz w:val="24"/>
            <w:szCs w:val="24"/>
            <w:u w:val="single"/>
          </w:rPr>
          <w:t>I Speak Jew</w:t>
        </w:r>
      </w:hyperlink>
    </w:p>
    <w:p w14:paraId="0C57F569" w14:textId="77777777" w:rsidR="00FF1404" w:rsidRPr="006E5FF4" w:rsidRDefault="00000000">
      <w:pPr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Paull ME. Jewish Post &amp; News.</w:t>
      </w:r>
    </w:p>
    <w:p w14:paraId="256E763E" w14:textId="77777777" w:rsidR="00FF1404" w:rsidRPr="006E5FF4" w:rsidRDefault="00000000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Chicken Soup for the Soul</w:t>
      </w:r>
    </w:p>
    <w:p w14:paraId="19BAEBBD" w14:textId="77777777" w:rsidR="00FF1404" w:rsidRPr="006E5FF4" w:rsidRDefault="00000000">
      <w:pPr>
        <w:keepLines/>
        <w:spacing w:after="3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Paull ME. Print anthology (not available online).</w:t>
      </w:r>
    </w:p>
    <w:p w14:paraId="32F26284" w14:textId="77777777" w:rsidR="00FF1404" w:rsidRPr="006E5FF4" w:rsidRDefault="00000000">
      <w:pPr>
        <w:keepNext/>
        <w:keepLines/>
        <w:pBdr>
          <w:bottom w:val="single" w:sz="6" w:space="4" w:color="999999"/>
        </w:pBdr>
        <w:spacing w:before="220" w:after="10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INTELLECTUAL PROPERTY</w:t>
      </w:r>
    </w:p>
    <w:p w14:paraId="17BA25EA" w14:textId="77777777" w:rsidR="00FF1404" w:rsidRPr="006E5FF4" w:rsidRDefault="00000000">
      <w:pPr>
        <w:keepLines/>
        <w:spacing w:after="8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Two U.S. provisional patents filed October 2024, covering behavioral decision architectures in clinical AI and neurodivergent cognition.</w:t>
      </w:r>
    </w:p>
    <w:p w14:paraId="5B4D522E" w14:textId="77777777" w:rsidR="00FF1404" w:rsidRPr="006E5FF4" w:rsidRDefault="00000000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NOVA — Neurodivergent Output Voice Assistant</w:t>
      </w: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 xml:space="preserve">   U.S. Provisional Patent, October 2024</w:t>
      </w:r>
    </w:p>
    <w:p w14:paraId="40569630" w14:textId="77777777" w:rsidR="00FF1404" w:rsidRPr="006E5FF4" w:rsidRDefault="00000000">
      <w:pPr>
        <w:keepLines/>
        <w:spacing w:after="9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A cognitive interpretation system translating non-linear, recursive, multi-threaded neurodivergent reasoning into forms standard clinical and AI systems can process.</w:t>
      </w:r>
    </w:p>
    <w:p w14:paraId="54CC835B" w14:textId="77777777" w:rsidR="00FF1404" w:rsidRPr="006E5FF4" w:rsidRDefault="00000000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lastRenderedPageBreak/>
        <w:t>MIRRA — Modular Interpretive Reframing &amp; Rendering Architecture</w:t>
      </w: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 xml:space="preserve">   U.S. Provisional Patent, October 2024</w:t>
      </w:r>
    </w:p>
    <w:p w14:paraId="44D824AE" w14:textId="77777777" w:rsidR="00FF1404" w:rsidRPr="006E5FF4" w:rsidRDefault="00000000">
      <w:pPr>
        <w:keepLines/>
        <w:spacing w:after="9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Translates neurodivergent cognitive states into structured, machine-readable and clinically interpretable data formats.</w:t>
      </w:r>
    </w:p>
    <w:p w14:paraId="33041342" w14:textId="77777777" w:rsidR="00FF1404" w:rsidRPr="006E5FF4" w:rsidRDefault="00000000">
      <w:pPr>
        <w:keepNext/>
        <w:keepLines/>
        <w:pBdr>
          <w:bottom w:val="single" w:sz="6" w:space="4" w:color="999999"/>
        </w:pBdr>
        <w:spacing w:before="220" w:after="10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ACADEMIC &amp; PROFESSIONAL ROLES</w:t>
      </w:r>
    </w:p>
    <w:p w14:paraId="3E63A1F8" w14:textId="77777777" w:rsidR="00FF1404" w:rsidRPr="006E5FF4" w:rsidRDefault="00000000">
      <w:pPr>
        <w:keepLines/>
        <w:tabs>
          <w:tab w:val="left" w:pos="2900"/>
        </w:tabs>
        <w:spacing w:after="5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Peer Reviewer</w:t>
      </w:r>
      <w:r w:rsidRPr="006E5FF4">
        <w:rPr>
          <w:rFonts w:ascii="Calibri" w:hAnsi="Calibri" w:cs="Calibri"/>
          <w:sz w:val="24"/>
          <w:szCs w:val="24"/>
        </w:rPr>
        <w:tab/>
        <w:t>Diabetes Care · American Diabetes Association</w:t>
      </w:r>
    </w:p>
    <w:p w14:paraId="0F497C84" w14:textId="77777777" w:rsidR="00FF1404" w:rsidRPr="006E5FF4" w:rsidRDefault="00000000">
      <w:pPr>
        <w:keepLines/>
        <w:tabs>
          <w:tab w:val="left" w:pos="2900"/>
        </w:tabs>
        <w:spacing w:after="5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Published Author</w:t>
      </w:r>
      <w:r w:rsidRPr="006E5FF4">
        <w:rPr>
          <w:rFonts w:ascii="Calibri" w:hAnsi="Calibri" w:cs="Calibri"/>
          <w:sz w:val="24"/>
          <w:szCs w:val="24"/>
        </w:rPr>
        <w:tab/>
        <w:t>Diabetes Care (2026) · Diabetes Technology &amp; Therapeutics (2026) · STAT News (2025)</w:t>
      </w:r>
    </w:p>
    <w:p w14:paraId="113A8A21" w14:textId="77777777" w:rsidR="00FF1404" w:rsidRPr="006E5FF4" w:rsidRDefault="00000000">
      <w:pPr>
        <w:keepLines/>
        <w:tabs>
          <w:tab w:val="left" w:pos="2900"/>
        </w:tabs>
        <w:spacing w:after="5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Independent Researcher</w:t>
      </w:r>
      <w:r w:rsidRPr="006E5FF4">
        <w:rPr>
          <w:rFonts w:ascii="Calibri" w:hAnsi="Calibri" w:cs="Calibri"/>
          <w:sz w:val="24"/>
          <w:szCs w:val="24"/>
        </w:rPr>
        <w:tab/>
        <w:t>Behavioral data · Clinical AI · Medical decision systems</w:t>
      </w:r>
    </w:p>
    <w:p w14:paraId="0DD1D3FB" w14:textId="77777777" w:rsidR="00FF1404" w:rsidRPr="006E5FF4" w:rsidRDefault="00000000">
      <w:pPr>
        <w:keepLines/>
        <w:tabs>
          <w:tab w:val="left" w:pos="2900"/>
        </w:tabs>
        <w:spacing w:after="5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Peer Expert</w:t>
      </w:r>
      <w:r w:rsidRPr="006E5FF4">
        <w:rPr>
          <w:rFonts w:ascii="Calibri" w:hAnsi="Calibri" w:cs="Calibri"/>
          <w:sz w:val="24"/>
          <w:szCs w:val="24"/>
        </w:rPr>
        <w:tab/>
        <w:t>Breakthrough T1D Canada</w:t>
      </w:r>
    </w:p>
    <w:p w14:paraId="45BDFC4E" w14:textId="77777777" w:rsidR="00FF1404" w:rsidRPr="006E5FF4" w:rsidRDefault="00000000">
      <w:pPr>
        <w:keepLines/>
        <w:tabs>
          <w:tab w:val="left" w:pos="2900"/>
        </w:tabs>
        <w:spacing w:after="5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CME-Certified Educator</w:t>
      </w:r>
      <w:r w:rsidRPr="006E5FF4">
        <w:rPr>
          <w:rFonts w:ascii="Calibri" w:hAnsi="Calibri" w:cs="Calibri"/>
          <w:sz w:val="24"/>
          <w:szCs w:val="24"/>
        </w:rPr>
        <w:tab/>
        <w:t>7.75 CME hours (2025) · 4.75 AMA PRA Category 1 · 3.00 COP ADA CGM · Metabolic disorders · Diabetes technology · GLP-1 receptor agonists</w:t>
      </w:r>
    </w:p>
    <w:p w14:paraId="2485180D" w14:textId="77777777" w:rsidR="00FF1404" w:rsidRPr="006E5FF4" w:rsidRDefault="00000000">
      <w:pPr>
        <w:keepLines/>
        <w:tabs>
          <w:tab w:val="left" w:pos="2900"/>
        </w:tabs>
        <w:spacing w:after="5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Diabetes Educator</w:t>
      </w:r>
      <w:r w:rsidRPr="006E5FF4">
        <w:rPr>
          <w:rFonts w:ascii="Calibri" w:hAnsi="Calibri" w:cs="Calibri"/>
          <w:sz w:val="24"/>
          <w:szCs w:val="24"/>
        </w:rPr>
        <w:tab/>
        <w:t>Clinical practice, 1979–1983</w:t>
      </w:r>
    </w:p>
    <w:p w14:paraId="20F86ACA" w14:textId="77777777" w:rsidR="00FF1404" w:rsidRPr="006E5FF4" w:rsidRDefault="00000000">
      <w:pPr>
        <w:keepLines/>
        <w:tabs>
          <w:tab w:val="left" w:pos="2900"/>
        </w:tabs>
        <w:spacing w:after="5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Lived Experience</w:t>
      </w:r>
      <w:r w:rsidRPr="006E5FF4">
        <w:rPr>
          <w:rFonts w:ascii="Calibri" w:hAnsi="Calibri" w:cs="Calibri"/>
          <w:sz w:val="24"/>
          <w:szCs w:val="24"/>
        </w:rPr>
        <w:tab/>
        <w:t>Type 1 diabetes since 1967 · 59 years · 100,000+ insulin injections · Millions of real-time self-management decisions</w:t>
      </w:r>
    </w:p>
    <w:p w14:paraId="75258678" w14:textId="77777777" w:rsidR="00FF1404" w:rsidRPr="006E5FF4" w:rsidRDefault="00000000">
      <w:pPr>
        <w:keepNext/>
        <w:keepLines/>
        <w:pBdr>
          <w:bottom w:val="single" w:sz="6" w:space="4" w:color="999999"/>
        </w:pBdr>
        <w:spacing w:before="220" w:after="10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PROFESSIONAL EXPERIENCE</w:t>
      </w:r>
    </w:p>
    <w:p w14:paraId="3BA4A78C" w14:textId="77777777" w:rsidR="00FF1404" w:rsidRPr="006E5FF4" w:rsidRDefault="00000000">
      <w:pPr>
        <w:keepNext/>
        <w:keepLines/>
        <w:tabs>
          <w:tab w:val="right" w:pos="9026"/>
        </w:tabs>
        <w:spacing w:before="40" w:after="5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Independent Diabetes Educator, Researcher &amp; Writer</w:t>
      </w:r>
      <w:r w:rsidRPr="006E5FF4">
        <w:rPr>
          <w:rFonts w:ascii="Calibri" w:hAnsi="Calibri" w:cs="Calibri"/>
          <w:sz w:val="24"/>
          <w:szCs w:val="24"/>
        </w:rPr>
        <w:tab/>
      </w: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>Montréal, Québec · 1983 – Present</w:t>
      </w:r>
    </w:p>
    <w:p w14:paraId="36BC8CBD" w14:textId="77777777" w:rsidR="00FF1404" w:rsidRPr="006E5FF4" w:rsidRDefault="00000000">
      <w:pPr>
        <w:pStyle w:val="ListParagraph"/>
        <w:numPr>
          <w:ilvl w:val="0"/>
          <w:numId w:val="2"/>
        </w:numPr>
        <w:spacing w:after="6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Built the ESP-360° Decision-Aware CGM Dataset (68 consecutive days, 341 structured columns, 468 decision events, 21 annotation layers) linking physiological signals with real-time human decision context.</w:t>
      </w:r>
    </w:p>
    <w:p w14:paraId="7A6FF131" w14:textId="77777777" w:rsidR="00FF1404" w:rsidRPr="006E5FF4" w:rsidRDefault="00000000">
      <w:pPr>
        <w:pStyle w:val="ListParagraph"/>
        <w:numPr>
          <w:ilvl w:val="0"/>
          <w:numId w:val="2"/>
        </w:numPr>
        <w:spacing w:after="6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Identified the “missing constraint layer” — systematic gaps between recorded medical outcomes and underlying decision processes — with direct implications for AI model validity and patient safety.</w:t>
      </w:r>
    </w:p>
    <w:p w14:paraId="3384F065" w14:textId="77777777" w:rsidR="00FF1404" w:rsidRPr="006E5FF4" w:rsidRDefault="00000000">
      <w:pPr>
        <w:pStyle w:val="ListParagraph"/>
        <w:numPr>
          <w:ilvl w:val="0"/>
          <w:numId w:val="2"/>
        </w:numPr>
        <w:spacing w:after="6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 xml:space="preserve">Academic collaboration with Leo Anthony Celi, MD (MIT / Harvard Medical School) and Jack Shahin, MD, </w:t>
      </w:r>
      <w:proofErr w:type="spellStart"/>
      <w:r w:rsidRPr="006E5FF4">
        <w:rPr>
          <w:rFonts w:ascii="Calibri" w:hAnsi="Calibri" w:cs="Calibri"/>
          <w:sz w:val="24"/>
          <w:szCs w:val="24"/>
        </w:rPr>
        <w:t>FRCSC</w:t>
      </w:r>
      <w:proofErr w:type="spellEnd"/>
      <w:r w:rsidRPr="006E5FF4">
        <w:rPr>
          <w:rFonts w:ascii="Calibri" w:hAnsi="Calibri" w:cs="Calibri"/>
          <w:sz w:val="24"/>
          <w:szCs w:val="24"/>
        </w:rPr>
        <w:t xml:space="preserve"> (University of Toronto) on clinical AI governance and ENT decision-support frameworks.</w:t>
      </w:r>
    </w:p>
    <w:p w14:paraId="0E071575" w14:textId="77777777" w:rsidR="00FF1404" w:rsidRPr="006E5FF4" w:rsidRDefault="00000000">
      <w:pPr>
        <w:pStyle w:val="ListParagraph"/>
        <w:numPr>
          <w:ilvl w:val="0"/>
          <w:numId w:val="2"/>
        </w:numPr>
        <w:spacing w:after="6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Peer-reviewed and literary writing translating complex clinical realities into structured, interpretable insights across journals, national newspapers, and literary venues.</w:t>
      </w:r>
    </w:p>
    <w:p w14:paraId="40CED6E9" w14:textId="77777777" w:rsidR="00FF1404" w:rsidRPr="006E5FF4" w:rsidRDefault="00000000">
      <w:pPr>
        <w:keepNext/>
        <w:keepLines/>
        <w:tabs>
          <w:tab w:val="right" w:pos="9026"/>
        </w:tabs>
        <w:spacing w:before="120" w:after="5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Owner &amp; Operator, Marksted Agencies Travel Consultants</w:t>
      </w:r>
      <w:r w:rsidRPr="006E5FF4">
        <w:rPr>
          <w:rFonts w:ascii="Calibri" w:hAnsi="Calibri" w:cs="Calibri"/>
          <w:sz w:val="24"/>
          <w:szCs w:val="24"/>
        </w:rPr>
        <w:tab/>
      </w: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>Montréal, Québec · 1975 – 2014</w:t>
      </w:r>
    </w:p>
    <w:p w14:paraId="5A178554" w14:textId="77777777" w:rsidR="00FF1404" w:rsidRPr="006E5FF4" w:rsidRDefault="00000000">
      <w:pPr>
        <w:pStyle w:val="ListParagraph"/>
        <w:numPr>
          <w:ilvl w:val="0"/>
          <w:numId w:val="2"/>
        </w:numPr>
        <w:spacing w:after="6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Joined the agency in 1975; acquired full ownership in 1980 and operated as owner for 34 years.</w:t>
      </w:r>
    </w:p>
    <w:p w14:paraId="5362DBCE" w14:textId="77777777" w:rsidR="00FF1404" w:rsidRPr="006E5FF4" w:rsidRDefault="00000000">
      <w:pPr>
        <w:pStyle w:val="ListParagraph"/>
        <w:numPr>
          <w:ilvl w:val="0"/>
          <w:numId w:val="2"/>
        </w:numPr>
        <w:spacing w:after="6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Built and operated a full-service travel agency; developed expertise in complex logistics, high-stakes decision-making under uncertainty, and long-term client relationship management.</w:t>
      </w:r>
    </w:p>
    <w:p w14:paraId="12974415" w14:textId="77777777" w:rsidR="00FF1404" w:rsidRPr="006E5FF4" w:rsidRDefault="00000000">
      <w:pPr>
        <w:keepNext/>
        <w:keepLines/>
        <w:pBdr>
          <w:bottom w:val="single" w:sz="6" w:space="4" w:color="999999"/>
        </w:pBdr>
        <w:spacing w:before="220" w:after="10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lastRenderedPageBreak/>
        <w:t>SELECTED CORRESPONDENCE &amp; RECOGNITION</w:t>
      </w:r>
    </w:p>
    <w:p w14:paraId="501B8FBA" w14:textId="77777777" w:rsidR="00FF1404" w:rsidRPr="006E5FF4" w:rsidRDefault="00000000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Dr. Temple Grandin</w:t>
      </w: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 xml:space="preserve">   Distinguished Professor of Animal Science · Colorado State University</w:t>
      </w:r>
    </w:p>
    <w:p w14:paraId="4C65B1F4" w14:textId="77777777" w:rsidR="00FF1404" w:rsidRPr="006E5FF4" w:rsidRDefault="00000000">
      <w:pPr>
        <w:keepLines/>
        <w:spacing w:after="9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Written correspondence (2025–2026) responding to the author's manuscript, drawing parallels between sensory-based perception in humane livestock design and long-term Type 1 diabetes self-management.</w:t>
      </w:r>
    </w:p>
    <w:p w14:paraId="7468C03E" w14:textId="77777777" w:rsidR="00FF1404" w:rsidRPr="006E5FF4" w:rsidRDefault="00000000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 xml:space="preserve">Dr. Noa </w:t>
      </w:r>
      <w:proofErr w:type="spellStart"/>
      <w:r w:rsidRPr="006E5FF4">
        <w:rPr>
          <w:rFonts w:ascii="Calibri" w:hAnsi="Calibri" w:cs="Calibri"/>
          <w:b/>
          <w:bCs/>
          <w:sz w:val="24"/>
          <w:szCs w:val="24"/>
        </w:rPr>
        <w:t>Mkayton</w:t>
      </w:r>
      <w:proofErr w:type="spellEnd"/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 xml:space="preserve">   Director · Yad Vashem International School for Holocaust Studies · Jerusalem</w:t>
      </w:r>
    </w:p>
    <w:p w14:paraId="71A40C39" w14:textId="77777777" w:rsidR="00FF1404" w:rsidRPr="006E5FF4" w:rsidRDefault="00000000">
      <w:pPr>
        <w:keepLines/>
        <w:spacing w:after="9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 xml:space="preserve">Written correspondence recognizing the </w:t>
      </w:r>
      <w:proofErr w:type="spellStart"/>
      <w:r w:rsidRPr="006E5FF4">
        <w:rPr>
          <w:rFonts w:ascii="Calibri" w:hAnsi="Calibri" w:cs="Calibri"/>
          <w:sz w:val="24"/>
          <w:szCs w:val="24"/>
        </w:rPr>
        <w:t>spiralist</w:t>
      </w:r>
      <w:proofErr w:type="spellEnd"/>
      <w:r w:rsidRPr="006E5FF4">
        <w:rPr>
          <w:rFonts w:ascii="Calibri" w:hAnsi="Calibri" w:cs="Calibri"/>
          <w:sz w:val="24"/>
          <w:szCs w:val="24"/>
        </w:rPr>
        <w:t xml:space="preserve"> narrative methodology as a contribution to approaches to historical witness and memory.</w:t>
      </w:r>
    </w:p>
    <w:p w14:paraId="3D75D0BB" w14:textId="77777777" w:rsidR="00FF1404" w:rsidRPr="006E5FF4" w:rsidRDefault="00000000">
      <w:pPr>
        <w:keepNext/>
        <w:keepLines/>
        <w:spacing w:before="60" w:after="2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Leo Anthony Celi, MD</w:t>
      </w: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 xml:space="preserve">   Senior Research Scientist · MIT · Harvard Medical School</w:t>
      </w:r>
    </w:p>
    <w:p w14:paraId="6BD570AB" w14:textId="77777777" w:rsidR="00FF1404" w:rsidRPr="006E5FF4" w:rsidRDefault="00000000">
      <w:pPr>
        <w:keepLines/>
        <w:spacing w:after="9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Active academic collaborator on the Decision Shadow framework and the Bayanihan Mandate for Healing paper; co-authorship connecting lived clinical experience to AI governance.</w:t>
      </w:r>
    </w:p>
    <w:p w14:paraId="76504F0C" w14:textId="77777777" w:rsidR="00FF1404" w:rsidRPr="006E5FF4" w:rsidRDefault="00000000">
      <w:pPr>
        <w:keepNext/>
        <w:keepLines/>
        <w:pBdr>
          <w:bottom w:val="single" w:sz="6" w:space="4" w:color="999999"/>
        </w:pBdr>
        <w:spacing w:before="220" w:after="10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b/>
          <w:bCs/>
          <w:sz w:val="24"/>
          <w:szCs w:val="24"/>
        </w:rPr>
        <w:t>CONTACT &amp; AVAILABILITY</w:t>
      </w:r>
    </w:p>
    <w:p w14:paraId="01F5742D" w14:textId="77777777" w:rsidR="00FF1404" w:rsidRPr="006E5FF4" w:rsidRDefault="00000000">
      <w:pPr>
        <w:keepLines/>
        <w:spacing w:after="80" w:line="252" w:lineRule="auto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sz w:val="24"/>
          <w:szCs w:val="24"/>
        </w:rPr>
        <w:t>Available for academic partnerships, peer review, speaking engagements, and media inquiries.</w:t>
      </w:r>
    </w:p>
    <w:p w14:paraId="40769CB8" w14:textId="77777777" w:rsidR="00FF1404" w:rsidRPr="006E5FF4" w:rsidRDefault="00FF1404">
      <w:pPr>
        <w:keepLines/>
        <w:spacing w:after="80" w:line="252" w:lineRule="auto"/>
        <w:rPr>
          <w:rFonts w:ascii="Calibri" w:hAnsi="Calibri" w:cs="Calibri"/>
          <w:sz w:val="24"/>
          <w:szCs w:val="24"/>
        </w:rPr>
      </w:pPr>
      <w:hyperlink r:id="rId25" w:history="1">
        <w:r w:rsidRPr="006E5FF4">
          <w:rPr>
            <w:rFonts w:ascii="Calibri" w:hAnsi="Calibri" w:cs="Calibri"/>
            <w:color w:val="1F4E79"/>
            <w:sz w:val="24"/>
            <w:szCs w:val="24"/>
            <w:u w:val="single"/>
          </w:rPr>
          <w:t>markpaull56@gmail.com</w:t>
        </w:r>
      </w:hyperlink>
      <w:r w:rsidRPr="006E5FF4">
        <w:rPr>
          <w:rFonts w:ascii="Calibri" w:hAnsi="Calibri" w:cs="Calibri"/>
          <w:sz w:val="24"/>
          <w:szCs w:val="24"/>
        </w:rPr>
        <w:t xml:space="preserve">  ·  </w:t>
      </w:r>
      <w:hyperlink r:id="rId26" w:history="1">
        <w:r w:rsidRPr="006E5FF4">
          <w:rPr>
            <w:rFonts w:ascii="Calibri" w:hAnsi="Calibri" w:cs="Calibri"/>
            <w:color w:val="1F4E79"/>
            <w:sz w:val="24"/>
            <w:szCs w:val="24"/>
            <w:u w:val="single"/>
          </w:rPr>
          <w:t>orcid.org/0009-0002-7658-0737</w:t>
        </w:r>
      </w:hyperlink>
      <w:r w:rsidRPr="006E5FF4">
        <w:rPr>
          <w:rFonts w:ascii="Calibri" w:hAnsi="Calibri" w:cs="Calibri"/>
          <w:sz w:val="24"/>
          <w:szCs w:val="24"/>
        </w:rPr>
        <w:t xml:space="preserve">  ·  Montréal, Québec, Canada</w:t>
      </w:r>
    </w:p>
    <w:p w14:paraId="2167056E" w14:textId="77777777" w:rsidR="00FF1404" w:rsidRPr="006E5FF4" w:rsidRDefault="00000000">
      <w:pPr>
        <w:keepLines/>
        <w:spacing w:before="160" w:after="80" w:line="252" w:lineRule="auto"/>
        <w:jc w:val="center"/>
        <w:rPr>
          <w:rFonts w:ascii="Calibri" w:hAnsi="Calibri" w:cs="Calibri"/>
          <w:sz w:val="24"/>
          <w:szCs w:val="24"/>
        </w:rPr>
      </w:pPr>
      <w:r w:rsidRPr="006E5FF4">
        <w:rPr>
          <w:rFonts w:ascii="Calibri" w:hAnsi="Calibri" w:cs="Calibri"/>
          <w:i/>
          <w:iCs/>
          <w:color w:val="555555"/>
          <w:sz w:val="24"/>
          <w:szCs w:val="24"/>
        </w:rPr>
        <w:t>Mark Elliott Paull · Academic CV · Updated July 11, 2026</w:t>
      </w:r>
    </w:p>
    <w:sectPr w:rsidR="00FF1404" w:rsidRPr="006E5FF4" w:rsidSect="006E5FF4">
      <w:footerReference w:type="default" r:id="rId2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F9DBC" w14:textId="77777777" w:rsidR="00781AC7" w:rsidRDefault="00781AC7" w:rsidP="006E5FF4">
      <w:r>
        <w:separator/>
      </w:r>
    </w:p>
  </w:endnote>
  <w:endnote w:type="continuationSeparator" w:id="0">
    <w:p w14:paraId="6EDB35AF" w14:textId="77777777" w:rsidR="00781AC7" w:rsidRDefault="00781AC7" w:rsidP="006E5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294489681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Content>
          <w:p w14:paraId="59875D79" w14:textId="002B3E9F" w:rsidR="006E5FF4" w:rsidRPr="006E5FF4" w:rsidRDefault="006E5FF4">
            <w:pPr>
              <w:pStyle w:val="Footer"/>
              <w:jc w:val="center"/>
              <w:rPr>
                <w:rFonts w:ascii="Calibri" w:hAnsi="Calibri" w:cs="Calibri"/>
              </w:rPr>
            </w:pPr>
            <w:r w:rsidRPr="006E5FF4">
              <w:rPr>
                <w:rFonts w:ascii="Calibri" w:hAnsi="Calibri" w:cs="Calibri"/>
              </w:rPr>
              <w:t xml:space="preserve">Page </w:t>
            </w:r>
            <w:r w:rsidRPr="006E5FF4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6E5FF4">
              <w:rPr>
                <w:rFonts w:ascii="Calibri" w:hAnsi="Calibri" w:cs="Calibri"/>
                <w:b/>
                <w:bCs/>
              </w:rPr>
              <w:instrText xml:space="preserve"> PAGE </w:instrText>
            </w:r>
            <w:r w:rsidRPr="006E5FF4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6E5FF4">
              <w:rPr>
                <w:rFonts w:ascii="Calibri" w:hAnsi="Calibri" w:cs="Calibri"/>
                <w:b/>
                <w:bCs/>
                <w:noProof/>
              </w:rPr>
              <w:t>2</w:t>
            </w:r>
            <w:r w:rsidRPr="006E5FF4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6E5FF4">
              <w:rPr>
                <w:rFonts w:ascii="Calibri" w:hAnsi="Calibri" w:cs="Calibri"/>
              </w:rPr>
              <w:t xml:space="preserve"> of </w:t>
            </w:r>
            <w:r w:rsidRPr="006E5FF4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6E5FF4">
              <w:rPr>
                <w:rFonts w:ascii="Calibri" w:hAnsi="Calibri" w:cs="Calibri"/>
                <w:b/>
                <w:bCs/>
              </w:rPr>
              <w:instrText xml:space="preserve"> NUMPAGES  </w:instrText>
            </w:r>
            <w:r w:rsidRPr="006E5FF4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6E5FF4">
              <w:rPr>
                <w:rFonts w:ascii="Calibri" w:hAnsi="Calibri" w:cs="Calibri"/>
                <w:b/>
                <w:bCs/>
                <w:noProof/>
              </w:rPr>
              <w:t>2</w:t>
            </w:r>
            <w:r w:rsidRPr="006E5FF4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6039B4" w14:textId="77777777" w:rsidR="006E5FF4" w:rsidRDefault="006E5F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F199B" w14:textId="77777777" w:rsidR="00781AC7" w:rsidRDefault="00781AC7" w:rsidP="006E5FF4">
      <w:r>
        <w:separator/>
      </w:r>
    </w:p>
  </w:footnote>
  <w:footnote w:type="continuationSeparator" w:id="0">
    <w:p w14:paraId="3A484E80" w14:textId="77777777" w:rsidR="00781AC7" w:rsidRDefault="00781AC7" w:rsidP="006E5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B7593"/>
    <w:multiLevelType w:val="hybridMultilevel"/>
    <w:tmpl w:val="D6DC6410"/>
    <w:lvl w:ilvl="0" w:tplc="44221982">
      <w:start w:val="1"/>
      <w:numFmt w:val="bullet"/>
      <w:lvlText w:val="•"/>
      <w:lvlJc w:val="left"/>
      <w:pPr>
        <w:ind w:left="360" w:hanging="200"/>
      </w:pPr>
      <w:rPr>
        <w:rFonts w:ascii="Times New Roman" w:eastAsia="Times New Roman" w:hAnsi="Times New Roman" w:cs="Times New Roman"/>
        <w:sz w:val="21"/>
        <w:szCs w:val="21"/>
      </w:rPr>
    </w:lvl>
    <w:lvl w:ilvl="1" w:tplc="08AAB16E">
      <w:numFmt w:val="decimal"/>
      <w:lvlText w:val=""/>
      <w:lvlJc w:val="left"/>
    </w:lvl>
    <w:lvl w:ilvl="2" w:tplc="6780F290">
      <w:numFmt w:val="decimal"/>
      <w:lvlText w:val=""/>
      <w:lvlJc w:val="left"/>
    </w:lvl>
    <w:lvl w:ilvl="3" w:tplc="1214FCDE">
      <w:numFmt w:val="decimal"/>
      <w:lvlText w:val=""/>
      <w:lvlJc w:val="left"/>
    </w:lvl>
    <w:lvl w:ilvl="4" w:tplc="7B7EFCB0">
      <w:numFmt w:val="decimal"/>
      <w:lvlText w:val=""/>
      <w:lvlJc w:val="left"/>
    </w:lvl>
    <w:lvl w:ilvl="5" w:tplc="8056FFD0">
      <w:numFmt w:val="decimal"/>
      <w:lvlText w:val=""/>
      <w:lvlJc w:val="left"/>
    </w:lvl>
    <w:lvl w:ilvl="6" w:tplc="84C4B588">
      <w:numFmt w:val="decimal"/>
      <w:lvlText w:val=""/>
      <w:lvlJc w:val="left"/>
    </w:lvl>
    <w:lvl w:ilvl="7" w:tplc="ACC22CC4">
      <w:numFmt w:val="decimal"/>
      <w:lvlText w:val=""/>
      <w:lvlJc w:val="left"/>
    </w:lvl>
    <w:lvl w:ilvl="8" w:tplc="A54AB41A">
      <w:numFmt w:val="decimal"/>
      <w:lvlText w:val=""/>
      <w:lvlJc w:val="left"/>
    </w:lvl>
  </w:abstractNum>
  <w:abstractNum w:abstractNumId="1" w15:restartNumberingAfterBreak="0">
    <w:nsid w:val="1BC1734F"/>
    <w:multiLevelType w:val="hybridMultilevel"/>
    <w:tmpl w:val="71E24A8A"/>
    <w:lvl w:ilvl="0" w:tplc="FB127BFC">
      <w:start w:val="1"/>
      <w:numFmt w:val="bullet"/>
      <w:lvlText w:val="●"/>
      <w:lvlJc w:val="left"/>
      <w:pPr>
        <w:ind w:left="720" w:hanging="360"/>
      </w:pPr>
    </w:lvl>
    <w:lvl w:ilvl="1" w:tplc="DE4820CE">
      <w:start w:val="1"/>
      <w:numFmt w:val="bullet"/>
      <w:lvlText w:val="○"/>
      <w:lvlJc w:val="left"/>
      <w:pPr>
        <w:ind w:left="1440" w:hanging="360"/>
      </w:pPr>
    </w:lvl>
    <w:lvl w:ilvl="2" w:tplc="F9D64140">
      <w:start w:val="1"/>
      <w:numFmt w:val="bullet"/>
      <w:lvlText w:val="■"/>
      <w:lvlJc w:val="left"/>
      <w:pPr>
        <w:ind w:left="2160" w:hanging="360"/>
      </w:pPr>
    </w:lvl>
    <w:lvl w:ilvl="3" w:tplc="96F609A0">
      <w:start w:val="1"/>
      <w:numFmt w:val="bullet"/>
      <w:lvlText w:val="●"/>
      <w:lvlJc w:val="left"/>
      <w:pPr>
        <w:ind w:left="2880" w:hanging="360"/>
      </w:pPr>
    </w:lvl>
    <w:lvl w:ilvl="4" w:tplc="99CA3F14">
      <w:start w:val="1"/>
      <w:numFmt w:val="bullet"/>
      <w:lvlText w:val="○"/>
      <w:lvlJc w:val="left"/>
      <w:pPr>
        <w:ind w:left="3600" w:hanging="360"/>
      </w:pPr>
    </w:lvl>
    <w:lvl w:ilvl="5" w:tplc="4ABC928C">
      <w:start w:val="1"/>
      <w:numFmt w:val="bullet"/>
      <w:lvlText w:val="■"/>
      <w:lvlJc w:val="left"/>
      <w:pPr>
        <w:ind w:left="4320" w:hanging="360"/>
      </w:pPr>
    </w:lvl>
    <w:lvl w:ilvl="6" w:tplc="7D2A4014">
      <w:start w:val="1"/>
      <w:numFmt w:val="bullet"/>
      <w:lvlText w:val="●"/>
      <w:lvlJc w:val="left"/>
      <w:pPr>
        <w:ind w:left="5040" w:hanging="360"/>
      </w:pPr>
    </w:lvl>
    <w:lvl w:ilvl="7" w:tplc="B6963A00">
      <w:start w:val="1"/>
      <w:numFmt w:val="bullet"/>
      <w:lvlText w:val="●"/>
      <w:lvlJc w:val="left"/>
      <w:pPr>
        <w:ind w:left="5760" w:hanging="360"/>
      </w:pPr>
    </w:lvl>
    <w:lvl w:ilvl="8" w:tplc="753047AA">
      <w:start w:val="1"/>
      <w:numFmt w:val="bullet"/>
      <w:lvlText w:val="●"/>
      <w:lvlJc w:val="left"/>
      <w:pPr>
        <w:ind w:left="6480" w:hanging="360"/>
      </w:pPr>
    </w:lvl>
  </w:abstractNum>
  <w:num w:numId="1" w16cid:durableId="1644893109">
    <w:abstractNumId w:val="1"/>
    <w:lvlOverride w:ilvl="0">
      <w:startOverride w:val="1"/>
    </w:lvlOverride>
  </w:num>
  <w:num w:numId="2" w16cid:durableId="9196326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404"/>
    <w:rsid w:val="00033B4C"/>
    <w:rsid w:val="000B3705"/>
    <w:rsid w:val="00532485"/>
    <w:rsid w:val="005452BC"/>
    <w:rsid w:val="006E5FF4"/>
    <w:rsid w:val="007667B5"/>
    <w:rsid w:val="00781AC7"/>
    <w:rsid w:val="007B71B4"/>
    <w:rsid w:val="008030C5"/>
    <w:rsid w:val="00AC2FDD"/>
    <w:rsid w:val="00B10928"/>
    <w:rsid w:val="00C110C2"/>
    <w:rsid w:val="00E15073"/>
    <w:rsid w:val="00FF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9D6FE"/>
  <w15:docId w15:val="{FB5E0093-3AF4-4AF2-A155-2DD4B218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1A1A1A"/>
        <w:sz w:val="21"/>
        <w:szCs w:val="21"/>
        <w:lang w:val="en-CA" w:eastAsia="en-CA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E5F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5FF4"/>
  </w:style>
  <w:style w:type="paragraph" w:styleId="Footer">
    <w:name w:val="footer"/>
    <w:basedOn w:val="Normal"/>
    <w:link w:val="FooterChar"/>
    <w:uiPriority w:val="99"/>
    <w:unhideWhenUsed/>
    <w:rsid w:val="006E5F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5FF4"/>
  </w:style>
  <w:style w:type="character" w:styleId="UnresolvedMention">
    <w:name w:val="Unresolved Mention"/>
    <w:basedOn w:val="DefaultParagraphFont"/>
    <w:uiPriority w:val="99"/>
    <w:semiHidden/>
    <w:unhideWhenUsed/>
    <w:rsid w:val="008030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30C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orcid.org/0009-0002-7658-0737" TargetMode="External"/><Relationship Id="rId13" Type="http://schemas.openxmlformats.org/officeDocument/2006/relationships/hyperlink" Target="https://www.statnews.com/2025/12/08/continuous-glucose-monitor-cgm-insulin-pump-behavioral-intelligence/" TargetMode="External"/><Relationship Id="rId18" Type="http://schemas.openxmlformats.org/officeDocument/2006/relationships/hyperlink" Target="https://www.nytimes.com/2025/04/02/style/tiny-modern-love-stories-breathing-felt-like-betrayal.html" TargetMode="External"/><Relationship Id="rId26" Type="http://schemas.openxmlformats.org/officeDocument/2006/relationships/hyperlink" Target="https://orcid.org/0009-0002-7658-073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oodmenproject.com/featured-content/living-with-two-time-bombs-kpkn/" TargetMode="External"/><Relationship Id="rId7" Type="http://schemas.openxmlformats.org/officeDocument/2006/relationships/hyperlink" Target="https://www.linkedin.com/in/mark-elliott-paull-94b5593a" TargetMode="External"/><Relationship Id="rId12" Type="http://schemas.openxmlformats.org/officeDocument/2006/relationships/hyperlink" Target="https://doi.org/10.2337/dca25-0144" TargetMode="External"/><Relationship Id="rId17" Type="http://schemas.openxmlformats.org/officeDocument/2006/relationships/hyperlink" Target="https://minyanmag.com/markpaull-issue18.html" TargetMode="External"/><Relationship Id="rId25" Type="http://schemas.openxmlformats.org/officeDocument/2006/relationships/hyperlink" Target="mailto:markpaull56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yanmag.com/markpaull.html" TargetMode="External"/><Relationship Id="rId20" Type="http://schemas.openxmlformats.org/officeDocument/2006/relationships/hyperlink" Target="https://folklife.si.edu/magazine/the-quiet-between-the-words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abetesjournals.org/care/article/49/4/540/164595/Seventeen-Alarms-at-3-a-m-Environmental-Trauma" TargetMode="External"/><Relationship Id="rId24" Type="http://schemas.openxmlformats.org/officeDocument/2006/relationships/hyperlink" Target="https://jewishpostandnews.ca/features/i-speak-jew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issourireview.com/mark-elliott-paull/" TargetMode="External"/><Relationship Id="rId23" Type="http://schemas.openxmlformats.org/officeDocument/2006/relationships/hyperlink" Target="https://chadd.org/attention-article/makes-perfect-sense-to-me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i.org/10.1177/15209156261435242" TargetMode="External"/><Relationship Id="rId19" Type="http://schemas.openxmlformats.org/officeDocument/2006/relationships/hyperlink" Target="https://www.theglobeandmail.com/life/first-person/article-im-diabetic-and-have-adhd-its-tough-but-my-greyhound-keeps-me-runn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urnals.sagepub.com/doi/10.1177/15209156261435242" TargetMode="External"/><Relationship Id="rId14" Type="http://schemas.openxmlformats.org/officeDocument/2006/relationships/hyperlink" Target="https://www.theintima.org/blog/the-language-of-endurance-by-mark-e-paull" TargetMode="External"/><Relationship Id="rId22" Type="http://schemas.openxmlformats.org/officeDocument/2006/relationships/hyperlink" Target="https://breakthrought1d.ca/adhd-and-type-1-diabetes-collide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 Elliott Paull Academic CV</vt:lpstr>
    </vt:vector>
  </TitlesOfParts>
  <Company>Grizli777</Company>
  <LinksUpToDate>false</LinksUpToDate>
  <CharactersWithSpaces>11030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 Elliott Paull Academic CV</dc:title>
  <dc:creator>Mark Elliott Paull</dc:creator>
  <cp:lastModifiedBy>Mark E. Paull</cp:lastModifiedBy>
  <cp:revision>5</cp:revision>
  <dcterms:created xsi:type="dcterms:W3CDTF">2026-07-11T11:54:00Z</dcterms:created>
  <dcterms:modified xsi:type="dcterms:W3CDTF">2026-08-10T12:59:00Z</dcterms:modified>
</cp:coreProperties>
</file>